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ФИО ребёнка, дата рождения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мамы, телефон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ФИО папы, телефон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проживания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Где отдыхали в августе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Аллергии у ребёнка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Поликлиника по месту проживания</w:t>
        <w:tab/>
      </w:r>
    </w:p>
    <w:sectPr>
      <w:footnotePr>
        <w:pos w:val="pageBottom"/>
        <w:numFmt w:val="decimal"/>
        <w:numRestart w:val="continuous"/>
      </w:footnotePr>
      <w:pgSz w:w="12240" w:h="15840"/>
      <w:pgMar w:top="1440" w:right="1416" w:bottom="1440" w:left="1416" w:header="1012" w:footer="101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6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master</dc:creator>
  <cp:keywords/>
</cp:coreProperties>
</file>